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Cola Wars Continue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Case Analysis Questions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In class we talked about firm profits and two perspectives of how to explain them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an internal resource based view and a more external view focused on the industry the firm competes in. question related to firm profits: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If you were asked to explain why Coke and Pepsi are so profitable, which perspective would you take and how would you explain their elevated profitability?</w:t>
      </w:r>
    </w:p>
    <w:p>
      <w:pPr>
        <w:pStyle w:val="正文"/>
        <w:spacing w:after="0" w:line="240" w:lineRule="auto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导入的样式“1”"/>
  </w:abstractNum>
  <w:abstractNum w:abstractNumId="1">
    <w:multiLevelType w:val="hybridMultilevel"/>
    <w:styleLink w:val="已导入的样式“1”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英文" w:val="‘“(〔[{〈《「『【⦅〘〖«〝︵︷︹︻︽︿﹁﹃﹇﹙﹛﹝｢"/>
  <w:noLineBreaksBefore w:lang="英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已导入的样式“1”">
    <w:name w:val="已导入的样式“1”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